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rPr>
        <w:t>天津</w:t>
      </w:r>
      <w:r>
        <w:t>沉香艺术博物馆201</w:t>
      </w:r>
      <w:r>
        <w:rPr>
          <w:rFonts w:hint="eastAsia"/>
          <w:lang w:val="en-US" w:eastAsia="zh-CN"/>
        </w:rPr>
        <w:t>9</w:t>
      </w:r>
      <w:r>
        <w:rPr>
          <w:rFonts w:hint="eastAsia"/>
        </w:rPr>
        <w:t>年</w:t>
      </w:r>
      <w:r>
        <w:rPr>
          <w:rFonts w:hint="eastAsia"/>
          <w:lang w:val="en-US" w:eastAsia="zh-CN"/>
        </w:rPr>
        <w:t>度</w:t>
      </w:r>
      <w:r>
        <w:rPr>
          <w:rFonts w:hint="eastAsia"/>
        </w:rPr>
        <w:t>工作</w:t>
      </w:r>
      <w:r>
        <w:rPr>
          <w:rFonts w:hint="eastAsia"/>
          <w:lang w:val="en-US" w:eastAsia="zh-CN"/>
        </w:rPr>
        <w:t>报告</w:t>
      </w:r>
    </w:p>
    <w:p>
      <w:pPr>
        <w:pStyle w:val="3"/>
        <w:bidi w:val="0"/>
        <w:spacing w:line="360" w:lineRule="auto"/>
        <w:rPr>
          <w:sz w:val="24"/>
          <w:szCs w:val="24"/>
        </w:rPr>
      </w:pPr>
      <w:r>
        <w:rPr>
          <w:rFonts w:hint="eastAsia"/>
          <w:sz w:val="24"/>
          <w:szCs w:val="24"/>
        </w:rPr>
        <w:t>一、展览情况</w:t>
      </w:r>
    </w:p>
    <w:p>
      <w:pPr>
        <w:numPr>
          <w:ilvl w:val="0"/>
          <w:numId w:val="0"/>
        </w:numPr>
        <w:spacing w:line="360" w:lineRule="auto"/>
        <w:ind w:firstLine="480"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全年展览2个</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3150"/>
        <w:gridCol w:w="136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时间</w:t>
            </w:r>
          </w:p>
        </w:tc>
        <w:tc>
          <w:tcPr>
            <w:tcW w:w="3150" w:type="dxa"/>
          </w:tcPr>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名称</w:t>
            </w:r>
          </w:p>
        </w:tc>
        <w:tc>
          <w:tcPr>
            <w:tcW w:w="1365" w:type="dxa"/>
          </w:tcPr>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藏品数量</w:t>
            </w:r>
          </w:p>
        </w:tc>
        <w:tc>
          <w:tcPr>
            <w:tcW w:w="2131" w:type="dxa"/>
          </w:tcPr>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spacing w:line="360" w:lineRule="auto"/>
              <w:jc w:val="center"/>
              <w:rPr>
                <w:rFonts w:hint="eastAsia" w:cs="宋体" w:asciiTheme="minorEastAsia" w:hAnsiTheme="minorEastAsia" w:eastAsiaTheme="minorEastAsia"/>
                <w:sz w:val="24"/>
                <w:szCs w:val="24"/>
              </w:rPr>
            </w:pPr>
          </w:p>
          <w:p>
            <w:pPr>
              <w:spacing w:line="360" w:lineRule="auto"/>
              <w:jc w:val="center"/>
              <w:rPr>
                <w:rFonts w:hint="eastAsia" w:cs="宋体" w:asciiTheme="minorEastAsia" w:hAnsiTheme="minorEastAsia" w:eastAsiaTheme="minorEastAsia"/>
                <w:sz w:val="24"/>
                <w:szCs w:val="24"/>
              </w:rPr>
            </w:pPr>
          </w:p>
          <w:p>
            <w:pPr>
              <w:spacing w:line="360" w:lineRule="auto"/>
              <w:jc w:val="center"/>
              <w:rPr>
                <w:rFonts w:hint="eastAsia" w:cs="宋体" w:asciiTheme="minorEastAsia" w:hAnsiTheme="minorEastAsia" w:eastAsiaTheme="minorEastAsia"/>
                <w:sz w:val="24"/>
                <w:szCs w:val="24"/>
              </w:rPr>
            </w:pPr>
          </w:p>
          <w:p>
            <w:pPr>
              <w:spacing w:line="360" w:lineRule="auto"/>
              <w:jc w:val="center"/>
              <w:rPr>
                <w:rFonts w:hint="eastAsia" w:cs="宋体" w:asciiTheme="minorEastAsia" w:hAnsiTheme="minorEastAsia" w:eastAsiaTheme="minorEastAsia"/>
                <w:sz w:val="24"/>
                <w:szCs w:val="24"/>
              </w:rPr>
            </w:pPr>
          </w:p>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2018全年</w:t>
            </w:r>
          </w:p>
        </w:tc>
        <w:tc>
          <w:tcPr>
            <w:tcW w:w="3150" w:type="dxa"/>
          </w:tcPr>
          <w:p>
            <w:pPr>
              <w:spacing w:line="360" w:lineRule="auto"/>
              <w:jc w:val="center"/>
              <w:rPr>
                <w:rFonts w:hint="eastAsia" w:cs="宋体" w:asciiTheme="minorEastAsia" w:hAnsiTheme="minorEastAsia" w:eastAsiaTheme="minorEastAsia"/>
                <w:sz w:val="24"/>
                <w:szCs w:val="24"/>
              </w:rPr>
            </w:pPr>
          </w:p>
          <w:p>
            <w:pPr>
              <w:spacing w:line="360" w:lineRule="auto"/>
              <w:jc w:val="center"/>
              <w:rPr>
                <w:rFonts w:hint="eastAsia" w:cs="宋体" w:asciiTheme="minorEastAsia" w:hAnsiTheme="minorEastAsia" w:eastAsiaTheme="minorEastAsia"/>
                <w:sz w:val="24"/>
                <w:szCs w:val="24"/>
              </w:rPr>
            </w:pPr>
          </w:p>
          <w:p>
            <w:pPr>
              <w:spacing w:line="360" w:lineRule="auto"/>
              <w:jc w:val="center"/>
              <w:rPr>
                <w:rFonts w:hint="eastAsia" w:cs="宋体" w:asciiTheme="minorEastAsia" w:hAnsiTheme="minorEastAsia" w:eastAsiaTheme="minorEastAsia"/>
                <w:sz w:val="24"/>
                <w:szCs w:val="24"/>
              </w:rPr>
            </w:pPr>
          </w:p>
          <w:p>
            <w:pPr>
              <w:spacing w:line="360" w:lineRule="auto"/>
              <w:jc w:val="center"/>
              <w:rPr>
                <w:rFonts w:hint="eastAsia" w:cs="宋体" w:asciiTheme="minorEastAsia" w:hAnsiTheme="minorEastAsia" w:eastAsiaTheme="minorEastAsia"/>
                <w:sz w:val="24"/>
                <w:szCs w:val="24"/>
              </w:rPr>
            </w:pPr>
          </w:p>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知香—沉香科普展</w:t>
            </w:r>
          </w:p>
        </w:tc>
        <w:tc>
          <w:tcPr>
            <w:tcW w:w="1365" w:type="dxa"/>
          </w:tcPr>
          <w:p>
            <w:pPr>
              <w:spacing w:line="360" w:lineRule="auto"/>
              <w:jc w:val="center"/>
              <w:rPr>
                <w:rFonts w:hint="eastAsia" w:cs="宋体" w:asciiTheme="minorEastAsia" w:hAnsiTheme="minorEastAsia" w:eastAsiaTheme="minorEastAsia"/>
                <w:sz w:val="24"/>
                <w:szCs w:val="24"/>
              </w:rPr>
            </w:pPr>
          </w:p>
          <w:p>
            <w:pPr>
              <w:spacing w:line="360" w:lineRule="auto"/>
              <w:jc w:val="center"/>
              <w:rPr>
                <w:rFonts w:hint="eastAsia" w:cs="宋体" w:asciiTheme="minorEastAsia" w:hAnsiTheme="minorEastAsia" w:eastAsiaTheme="minorEastAsia"/>
                <w:sz w:val="24"/>
                <w:szCs w:val="24"/>
              </w:rPr>
            </w:pPr>
          </w:p>
          <w:p>
            <w:pPr>
              <w:spacing w:line="360" w:lineRule="auto"/>
              <w:jc w:val="center"/>
              <w:rPr>
                <w:rFonts w:hint="eastAsia" w:cs="宋体" w:asciiTheme="minorEastAsia" w:hAnsiTheme="minorEastAsia" w:eastAsiaTheme="minorEastAsia"/>
                <w:sz w:val="24"/>
                <w:szCs w:val="24"/>
              </w:rPr>
            </w:pPr>
          </w:p>
          <w:p>
            <w:pPr>
              <w:spacing w:line="360" w:lineRule="auto"/>
              <w:jc w:val="center"/>
              <w:rPr>
                <w:rFonts w:hint="eastAsia" w:cs="宋体" w:asciiTheme="minorEastAsia" w:hAnsiTheme="minorEastAsia" w:eastAsiaTheme="minorEastAsia"/>
                <w:sz w:val="24"/>
                <w:szCs w:val="24"/>
              </w:rPr>
            </w:pPr>
          </w:p>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50</w:t>
            </w:r>
          </w:p>
        </w:tc>
        <w:tc>
          <w:tcPr>
            <w:tcW w:w="2131" w:type="dxa"/>
          </w:tcPr>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自从沉香走入人们的视野，就以其木寂香生的传奇经历和优美的气息</w:t>
            </w:r>
          </w:p>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被世人推崇，有许多著作对沉香进行过详细的描述，但由于时代久远、系</w:t>
            </w:r>
          </w:p>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统庞杂，加之流传过程中难免讹误，致使沉香名目繁多、分类各异。为了</w:t>
            </w:r>
          </w:p>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更好地认识沉香，我们既借鉴古籍中的分类方法，又融合现代研究理念，</w:t>
            </w:r>
          </w:p>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回答沉香的基本概念。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spacing w:line="360" w:lineRule="auto"/>
              <w:jc w:val="center"/>
              <w:rPr>
                <w:rFonts w:hint="eastAsia" w:cs="宋体" w:asciiTheme="minorEastAsia" w:hAnsiTheme="minorEastAsia" w:eastAsiaTheme="minorEastAsia"/>
                <w:sz w:val="24"/>
                <w:szCs w:val="24"/>
              </w:rPr>
            </w:pPr>
            <w:r>
              <w:rPr>
                <w:rFonts w:hint="eastAsia"/>
                <w:sz w:val="24"/>
                <w:szCs w:val="24"/>
                <w:lang w:val="en-US" w:eastAsia="zh-CN"/>
              </w:rPr>
              <w:t>2019年10月</w:t>
            </w:r>
          </w:p>
        </w:tc>
        <w:tc>
          <w:tcPr>
            <w:tcW w:w="3150" w:type="dxa"/>
          </w:tcPr>
          <w:p>
            <w:pPr>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承传-古今香馨生活之美·红楼香事篇</w:t>
            </w:r>
          </w:p>
        </w:tc>
        <w:tc>
          <w:tcPr>
            <w:tcW w:w="1365" w:type="dxa"/>
          </w:tcPr>
          <w:p>
            <w:pPr>
              <w:spacing w:line="360" w:lineRule="auto"/>
              <w:jc w:val="center"/>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95</w:t>
            </w:r>
          </w:p>
        </w:tc>
        <w:tc>
          <w:tcPr>
            <w:tcW w:w="2131" w:type="dxa"/>
          </w:tcPr>
          <w:p>
            <w:pPr>
              <w:spacing w:line="360" w:lineRule="auto"/>
              <w:rPr>
                <w:rFonts w:hint="default"/>
                <w:sz w:val="24"/>
                <w:szCs w:val="24"/>
                <w:lang w:val="en-US" w:eastAsia="zh-CN"/>
              </w:rPr>
            </w:pPr>
            <w:r>
              <w:rPr>
                <w:rFonts w:hint="default"/>
                <w:sz w:val="24"/>
                <w:szCs w:val="24"/>
                <w:lang w:val="en-US" w:eastAsia="zh-CN"/>
              </w:rPr>
              <w:t>《红楼梦》是中国传统文化中的一株“阆苑仙葩”，它的要眇之旨、微妙之言引无数人流连，它以缜密用笔、繁丽著色，勾勒出世间富贵、人情盛衰。</w:t>
            </w:r>
          </w:p>
          <w:p>
            <w:pPr>
              <w:spacing w:line="360" w:lineRule="auto"/>
              <w:rPr>
                <w:rFonts w:hint="default"/>
                <w:sz w:val="24"/>
                <w:szCs w:val="24"/>
                <w:lang w:val="en-US" w:eastAsia="zh-CN"/>
              </w:rPr>
            </w:pPr>
            <w:r>
              <w:rPr>
                <w:rFonts w:hint="default"/>
                <w:sz w:val="24"/>
                <w:szCs w:val="24"/>
                <w:lang w:val="en-US" w:eastAsia="zh-CN"/>
              </w:rPr>
              <w:t>果香、屋香、药香、赠香，是古代钟鸣鼎食之家的尊崇显贵；香衣、香丸、香囊、香帕，是大观园中女儿们的旖旎多情；衣中趣、酒中乐、茶中情，细事闲情里的香，晕染了园中的嗅觉美，描摹了清香流韵的生活图景。</w:t>
            </w:r>
          </w:p>
          <w:p>
            <w:pPr>
              <w:spacing w:line="360" w:lineRule="auto"/>
              <w:rPr>
                <w:rFonts w:hint="default"/>
                <w:sz w:val="24"/>
                <w:szCs w:val="24"/>
                <w:lang w:val="en-US" w:eastAsia="zh-CN"/>
              </w:rPr>
            </w:pPr>
            <w:r>
              <w:rPr>
                <w:rFonts w:hint="default"/>
                <w:sz w:val="24"/>
                <w:szCs w:val="24"/>
                <w:lang w:val="en-US" w:eastAsia="zh-CN"/>
              </w:rPr>
              <w:t>“红楼香事”追摄明清香事，以香点缀温情，再现艺术生活。</w:t>
            </w:r>
          </w:p>
          <w:p>
            <w:pPr>
              <w:spacing w:line="360" w:lineRule="auto"/>
              <w:jc w:val="center"/>
              <w:rPr>
                <w:rFonts w:hint="eastAsia" w:cs="宋体" w:asciiTheme="minorEastAsia" w:hAnsiTheme="minorEastAsia" w:eastAsiaTheme="minorEastAsia"/>
                <w:sz w:val="24"/>
                <w:szCs w:val="24"/>
              </w:rPr>
            </w:pPr>
          </w:p>
        </w:tc>
      </w:tr>
    </w:tbl>
    <w:p>
      <w:pPr>
        <w:numPr>
          <w:ilvl w:val="0"/>
          <w:numId w:val="0"/>
        </w:numPr>
        <w:spacing w:line="360" w:lineRule="auto"/>
        <w:ind w:firstLine="480" w:firstLineChars="200"/>
        <w:rPr>
          <w:rFonts w:hint="eastAsia" w:asciiTheme="minorEastAsia" w:hAnsiTheme="minorEastAsia" w:eastAsiaTheme="minorEastAsia" w:cstheme="minorEastAsia"/>
          <w:b w:val="0"/>
          <w:bCs/>
          <w:sz w:val="24"/>
          <w:szCs w:val="24"/>
          <w:lang w:val="en-US" w:eastAsia="zh-CN"/>
        </w:rPr>
      </w:pPr>
    </w:p>
    <w:p>
      <w:pPr>
        <w:pStyle w:val="3"/>
        <w:bidi w:val="0"/>
        <w:spacing w:line="360" w:lineRule="auto"/>
        <w:rPr>
          <w:sz w:val="24"/>
          <w:szCs w:val="24"/>
        </w:rPr>
      </w:pPr>
      <w:r>
        <w:rPr>
          <w:rFonts w:hint="eastAsia"/>
          <w:sz w:val="24"/>
          <w:szCs w:val="24"/>
        </w:rPr>
        <w:t>二、社会教育</w:t>
      </w:r>
    </w:p>
    <w:p>
      <w:pPr>
        <w:pStyle w:val="4"/>
        <w:bidi w:val="0"/>
        <w:spacing w:line="360" w:lineRule="auto"/>
        <w:rPr>
          <w:rFonts w:hint="eastAsia" w:cs="仿宋_GB2312" w:asciiTheme="minorEastAsia" w:hAnsiTheme="minorEastAsia" w:eastAsiaTheme="minorEastAsia"/>
          <w:b/>
          <w:bCs/>
          <w:color w:val="000000"/>
          <w:sz w:val="24"/>
          <w:szCs w:val="24"/>
        </w:rPr>
      </w:pPr>
      <w:r>
        <w:rPr>
          <w:rFonts w:hint="eastAsia" w:cs="仿宋_GB2312" w:asciiTheme="minorEastAsia" w:hAnsiTheme="minorEastAsia" w:eastAsiaTheme="minorEastAsia"/>
          <w:color w:val="000000"/>
          <w:sz w:val="24"/>
          <w:szCs w:val="24"/>
        </w:rPr>
        <w:t>（一）</w:t>
      </w:r>
      <w:r>
        <w:rPr>
          <w:rFonts w:hint="eastAsia" w:cs="仿宋_GB2312" w:asciiTheme="minorEastAsia" w:hAnsiTheme="minorEastAsia" w:eastAsiaTheme="minorEastAsia"/>
          <w:b/>
          <w:bCs/>
          <w:color w:val="000000"/>
          <w:sz w:val="24"/>
          <w:szCs w:val="24"/>
        </w:rPr>
        <w:t>志愿者工作</w:t>
      </w:r>
    </w:p>
    <w:p>
      <w:pPr>
        <w:spacing w:line="360" w:lineRule="auto"/>
        <w:ind w:firstLine="480" w:firstLineChars="200"/>
        <w:rPr>
          <w:rFonts w:cs="Times New Roman" w:asciiTheme="minorEastAsia" w:hAnsiTheme="minorEastAsia" w:eastAsiaTheme="minorEastAsia"/>
          <w:bCs/>
          <w:color w:val="000000"/>
          <w:sz w:val="24"/>
          <w:szCs w:val="24"/>
        </w:rPr>
      </w:pPr>
      <w:r>
        <w:rPr>
          <w:rFonts w:hint="eastAsia" w:cs="仿宋_GB2312" w:asciiTheme="minorEastAsia" w:hAnsiTheme="minorEastAsia" w:eastAsiaTheme="minorEastAsia"/>
          <w:bCs/>
          <w:color w:val="000000"/>
          <w:sz w:val="24"/>
          <w:szCs w:val="24"/>
        </w:rPr>
        <w:t>天津沉香艺术博物馆志愿者主要负责日常讲解接待工作。</w:t>
      </w:r>
    </w:p>
    <w:p>
      <w:pPr>
        <w:pStyle w:val="4"/>
        <w:bidi w:val="0"/>
        <w:spacing w:line="360" w:lineRule="auto"/>
        <w:rPr>
          <w:rFonts w:hint="eastAsia"/>
          <w:sz w:val="24"/>
          <w:szCs w:val="24"/>
        </w:rPr>
      </w:pPr>
      <w:r>
        <w:rPr>
          <w:rFonts w:hint="eastAsia"/>
          <w:sz w:val="24"/>
          <w:szCs w:val="24"/>
        </w:rPr>
        <w:t>（二）社教活动</w:t>
      </w:r>
    </w:p>
    <w:p>
      <w:pPr>
        <w:numPr>
          <w:ilvl w:val="0"/>
          <w:numId w:val="1"/>
        </w:numPr>
        <w:spacing w:line="360" w:lineRule="auto"/>
        <w:ind w:left="425" w:leftChars="0" w:hanging="425" w:firstLineChars="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节气活动</w:t>
      </w:r>
    </w:p>
    <w:p>
      <w:pPr>
        <w:numPr>
          <w:ilvl w:val="0"/>
          <w:numId w:val="0"/>
        </w:numPr>
        <w:spacing w:line="360" w:lineRule="auto"/>
        <w:ind w:leftChars="0" w:firstLine="480" w:firstLineChars="200"/>
        <w:rPr>
          <w:rFonts w:hint="eastAsia" w:asciiTheme="minorEastAsia" w:hAnsiTheme="minorEastAsia" w:cstheme="minorEastAsia"/>
          <w:b w:val="0"/>
          <w:bCs/>
          <w:sz w:val="24"/>
          <w:szCs w:val="24"/>
          <w:lang w:val="en-US" w:eastAsia="zh-CN"/>
        </w:rPr>
      </w:pPr>
      <w:r>
        <w:rPr>
          <w:rFonts w:hint="eastAsia"/>
          <w:sz w:val="24"/>
          <w:szCs w:val="24"/>
        </w:rPr>
        <w:t>为了是观众更好的了解中国传统的生活美学，博物馆通过资料收集整理出古人在特定时间的相关饮食、习俗、游戏等，通过馆内多次实验确定方案成熟后，将其以雅集的形式向外推广</w:t>
      </w:r>
      <w:r>
        <w:rPr>
          <w:rFonts w:hint="eastAsia"/>
          <w:sz w:val="24"/>
          <w:szCs w:val="24"/>
          <w:lang w:eastAsia="zh-CN"/>
        </w:rPr>
        <w:t>，</w:t>
      </w:r>
      <w:r>
        <w:rPr>
          <w:rFonts w:hint="eastAsia" w:asciiTheme="minorEastAsia" w:hAnsiTheme="minorEastAsia" w:cstheme="minorEastAsia"/>
          <w:b w:val="0"/>
          <w:bCs/>
          <w:sz w:val="24"/>
          <w:szCs w:val="24"/>
          <w:lang w:val="en-US" w:eastAsia="zh-CN"/>
        </w:rPr>
        <w:t>在重要的节气、节日举办相应的文化体验活动合计6场。</w:t>
      </w:r>
    </w:p>
    <w:p>
      <w:pPr>
        <w:numPr>
          <w:ilvl w:val="0"/>
          <w:numId w:val="0"/>
        </w:numPr>
        <w:spacing w:line="360" w:lineRule="auto"/>
        <w:rPr>
          <w:rFonts w:hint="default" w:asciiTheme="minorEastAsia" w:hAnsiTheme="minorEastAsia" w:cstheme="minorEastAsia"/>
          <w:b w:val="0"/>
          <w:bCs/>
          <w:sz w:val="24"/>
          <w:szCs w:val="24"/>
          <w:lang w:val="en-US" w:eastAsia="zh-CN"/>
        </w:rPr>
      </w:pPr>
      <w:r>
        <w:rPr>
          <w:rFonts w:hint="default" w:asciiTheme="minorEastAsia" w:hAnsiTheme="minorEastAsia" w:cstheme="minorEastAsia"/>
          <w:b w:val="0"/>
          <w:bCs/>
          <w:sz w:val="24"/>
          <w:szCs w:val="24"/>
          <w:lang w:val="en-US" w:eastAsia="zh-CN"/>
        </w:rPr>
        <w:drawing>
          <wp:inline distT="0" distB="0" distL="114300" distR="114300">
            <wp:extent cx="5266690" cy="7022465"/>
            <wp:effectExtent l="0" t="0" r="10160" b="6985"/>
            <wp:docPr id="5" name="图片 5" descr="a89982042f93c7e10a915a21b154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89982042f93c7e10a915a21b154e94"/>
                    <pic:cNvPicPr>
                      <a:picLocks noChangeAspect="1"/>
                    </pic:cNvPicPr>
                  </pic:nvPicPr>
                  <pic:blipFill>
                    <a:blip r:embed="rId4"/>
                    <a:stretch>
                      <a:fillRect/>
                    </a:stretch>
                  </pic:blipFill>
                  <pic:spPr>
                    <a:xfrm>
                      <a:off x="0" y="0"/>
                      <a:ext cx="5266690" cy="7022465"/>
                    </a:xfrm>
                    <a:prstGeom prst="rect">
                      <a:avLst/>
                    </a:prstGeom>
                  </pic:spPr>
                </pic:pic>
              </a:graphicData>
            </a:graphic>
          </wp:inline>
        </w:drawing>
      </w:r>
    </w:p>
    <w:p>
      <w:pPr>
        <w:numPr>
          <w:ilvl w:val="0"/>
          <w:numId w:val="0"/>
        </w:numPr>
        <w:spacing w:line="360" w:lineRule="auto"/>
        <w:rPr>
          <w:rFonts w:hint="default" w:asciiTheme="minorEastAsia" w:hAnsiTheme="minorEastAsia" w:cstheme="minorEastAsia"/>
          <w:b w:val="0"/>
          <w:bCs/>
          <w:sz w:val="24"/>
          <w:szCs w:val="24"/>
          <w:lang w:val="en-US" w:eastAsia="zh-CN"/>
        </w:rPr>
      </w:pPr>
      <w:r>
        <w:rPr>
          <w:rFonts w:hint="default" w:asciiTheme="minorEastAsia" w:hAnsiTheme="minorEastAsia" w:cstheme="minorEastAsia"/>
          <w:b w:val="0"/>
          <w:bCs/>
          <w:sz w:val="24"/>
          <w:szCs w:val="24"/>
          <w:lang w:val="en-US" w:eastAsia="zh-CN"/>
        </w:rPr>
        <w:drawing>
          <wp:inline distT="0" distB="0" distL="114300" distR="114300">
            <wp:extent cx="5266690" cy="7022465"/>
            <wp:effectExtent l="0" t="0" r="10160" b="6985"/>
            <wp:docPr id="6" name="图片 6" descr="0b1da6d3a1e25d5d8371336a6d30d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b1da6d3a1e25d5d8371336a6d30d75"/>
                    <pic:cNvPicPr>
                      <a:picLocks noChangeAspect="1"/>
                    </pic:cNvPicPr>
                  </pic:nvPicPr>
                  <pic:blipFill>
                    <a:blip r:embed="rId5"/>
                    <a:stretch>
                      <a:fillRect/>
                    </a:stretch>
                  </pic:blipFill>
                  <pic:spPr>
                    <a:xfrm>
                      <a:off x="0" y="0"/>
                      <a:ext cx="5266690" cy="7022465"/>
                    </a:xfrm>
                    <a:prstGeom prst="rect">
                      <a:avLst/>
                    </a:prstGeom>
                  </pic:spPr>
                </pic:pic>
              </a:graphicData>
            </a:graphic>
          </wp:inline>
        </w:drawing>
      </w:r>
    </w:p>
    <w:p>
      <w:pPr>
        <w:numPr>
          <w:ilvl w:val="0"/>
          <w:numId w:val="1"/>
        </w:numPr>
        <w:spacing w:line="360" w:lineRule="auto"/>
        <w:ind w:left="425" w:leftChars="0" w:hanging="425" w:firstLineChars="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山居文旅活动</w:t>
      </w:r>
    </w:p>
    <w:p>
      <w:pPr>
        <w:numPr>
          <w:ilvl w:val="0"/>
          <w:numId w:val="0"/>
        </w:numPr>
        <w:spacing w:line="360" w:lineRule="auto"/>
        <w:ind w:leftChars="0" w:firstLine="480" w:firstLineChars="200"/>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针对蓟州区文化旅游产业进行调研，学习相关政策，完善山居文旅活动内容、提高活动质量推出山中一日主题活动1场。</w:t>
      </w:r>
    </w:p>
    <w:p>
      <w:pPr>
        <w:numPr>
          <w:ilvl w:val="0"/>
          <w:numId w:val="0"/>
        </w:numPr>
        <w:spacing w:line="360" w:lineRule="auto"/>
        <w:ind w:leftChars="0" w:firstLine="480" w:firstLineChars="200"/>
        <w:rPr>
          <w:rFonts w:hint="default" w:asciiTheme="minorEastAsia" w:hAnsiTheme="minorEastAsia" w:cstheme="minorEastAsia"/>
          <w:b w:val="0"/>
          <w:bCs/>
          <w:sz w:val="24"/>
          <w:szCs w:val="24"/>
          <w:lang w:val="en-US" w:eastAsia="zh-CN"/>
        </w:rPr>
      </w:pPr>
      <w:r>
        <w:rPr>
          <w:rFonts w:hint="default" w:asciiTheme="minorEastAsia" w:hAnsiTheme="minorEastAsia" w:cstheme="minorEastAsia"/>
          <w:b w:val="0"/>
          <w:bCs/>
          <w:sz w:val="24"/>
          <w:szCs w:val="24"/>
          <w:lang w:val="en-US" w:eastAsia="zh-CN"/>
        </w:rPr>
        <w:drawing>
          <wp:inline distT="0" distB="0" distL="114300" distR="114300">
            <wp:extent cx="5266690" cy="3510915"/>
            <wp:effectExtent l="0" t="0" r="10160" b="13335"/>
            <wp:docPr id="1" name="图片 1" descr="C:/Users/ADMINI~1/AppData/Local/Temp/picturescale_20200314002142/output_20200314002143.jpgoutput_2020031400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picturescale_20200314002142/output_20200314002143.jpgoutput_20200314002143"/>
                    <pic:cNvPicPr>
                      <a:picLocks noChangeAspect="1"/>
                    </pic:cNvPicPr>
                  </pic:nvPicPr>
                  <pic:blipFill>
                    <a:blip r:embed="rId6"/>
                    <a:stretch>
                      <a:fillRect/>
                    </a:stretch>
                  </pic:blipFill>
                  <pic:spPr>
                    <a:xfrm>
                      <a:off x="0" y="0"/>
                      <a:ext cx="5266690" cy="3510915"/>
                    </a:xfrm>
                    <a:prstGeom prst="rect">
                      <a:avLst/>
                    </a:prstGeom>
                  </pic:spPr>
                </pic:pic>
              </a:graphicData>
            </a:graphic>
          </wp:inline>
        </w:drawing>
      </w:r>
    </w:p>
    <w:p>
      <w:pPr>
        <w:numPr>
          <w:ilvl w:val="0"/>
          <w:numId w:val="0"/>
        </w:numPr>
        <w:spacing w:line="360" w:lineRule="auto"/>
        <w:ind w:leftChars="0" w:firstLine="480" w:firstLineChars="200"/>
        <w:rPr>
          <w:rFonts w:hint="default" w:asciiTheme="minorEastAsia" w:hAnsiTheme="minorEastAsia" w:cstheme="minorEastAsia"/>
          <w:b w:val="0"/>
          <w:bCs/>
          <w:sz w:val="24"/>
          <w:szCs w:val="24"/>
          <w:lang w:val="en-US" w:eastAsia="zh-CN"/>
        </w:rPr>
      </w:pPr>
      <w:r>
        <w:rPr>
          <w:rFonts w:hint="default" w:asciiTheme="minorEastAsia" w:hAnsiTheme="minorEastAsia" w:cstheme="minorEastAsia"/>
          <w:b w:val="0"/>
          <w:bCs/>
          <w:sz w:val="24"/>
          <w:szCs w:val="24"/>
          <w:lang w:val="en-US" w:eastAsia="zh-CN"/>
        </w:rPr>
        <w:drawing>
          <wp:inline distT="0" distB="0" distL="114300" distR="114300">
            <wp:extent cx="5266690" cy="3510915"/>
            <wp:effectExtent l="0" t="0" r="10160" b="13335"/>
            <wp:docPr id="2" name="图片 2" descr="C:/Users/ADMINI~1/AppData/Local/Temp/picturescale_20200314002217/output_20200314002218.jpgoutput_2020031400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picturescale_20200314002217/output_20200314002218.jpgoutput_20200314002218"/>
                    <pic:cNvPicPr>
                      <a:picLocks noChangeAspect="1"/>
                    </pic:cNvPicPr>
                  </pic:nvPicPr>
                  <pic:blipFill>
                    <a:blip r:embed="rId7"/>
                    <a:stretch>
                      <a:fillRect/>
                    </a:stretch>
                  </pic:blipFill>
                  <pic:spPr>
                    <a:xfrm>
                      <a:off x="0" y="0"/>
                      <a:ext cx="5266690" cy="3510915"/>
                    </a:xfrm>
                    <a:prstGeom prst="rect">
                      <a:avLst/>
                    </a:prstGeom>
                  </pic:spPr>
                </pic:pic>
              </a:graphicData>
            </a:graphic>
          </wp:inline>
        </w:drawing>
      </w:r>
    </w:p>
    <w:p>
      <w:pPr>
        <w:numPr>
          <w:ilvl w:val="0"/>
          <w:numId w:val="0"/>
        </w:numPr>
        <w:spacing w:line="360" w:lineRule="auto"/>
        <w:ind w:leftChars="0" w:firstLine="480" w:firstLineChars="200"/>
        <w:rPr>
          <w:rFonts w:hint="default" w:asciiTheme="minorEastAsia" w:hAnsiTheme="minorEastAsia" w:cstheme="minorEastAsia"/>
          <w:b w:val="0"/>
          <w:bCs/>
          <w:sz w:val="24"/>
          <w:szCs w:val="24"/>
          <w:lang w:val="en-US" w:eastAsia="zh-CN"/>
        </w:rPr>
      </w:pPr>
      <w:r>
        <w:rPr>
          <w:rFonts w:hint="default" w:asciiTheme="minorEastAsia" w:hAnsiTheme="minorEastAsia" w:cstheme="minorEastAsia"/>
          <w:b w:val="0"/>
          <w:bCs/>
          <w:sz w:val="24"/>
          <w:szCs w:val="24"/>
          <w:lang w:val="en-US" w:eastAsia="zh-CN"/>
        </w:rPr>
        <w:drawing>
          <wp:inline distT="0" distB="0" distL="114300" distR="114300">
            <wp:extent cx="5266690" cy="3510915"/>
            <wp:effectExtent l="0" t="0" r="10160" b="13335"/>
            <wp:docPr id="4" name="图片 4" descr="C:/Users/ADMINI~1/AppData/Local/Temp/picturescale_20200314002318/output_20200314002319.jpgoutput_2020031400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picturescale_20200314002318/output_20200314002319.jpgoutput_20200314002319"/>
                    <pic:cNvPicPr>
                      <a:picLocks noChangeAspect="1"/>
                    </pic:cNvPicPr>
                  </pic:nvPicPr>
                  <pic:blipFill>
                    <a:blip r:embed="rId8"/>
                    <a:stretch>
                      <a:fillRect/>
                    </a:stretch>
                  </pic:blipFill>
                  <pic:spPr>
                    <a:xfrm>
                      <a:off x="0" y="0"/>
                      <a:ext cx="5266690" cy="3510915"/>
                    </a:xfrm>
                    <a:prstGeom prst="rect">
                      <a:avLst/>
                    </a:prstGeom>
                  </pic:spPr>
                </pic:pic>
              </a:graphicData>
            </a:graphic>
          </wp:inline>
        </w:drawing>
      </w:r>
    </w:p>
    <w:p>
      <w:pPr>
        <w:pStyle w:val="3"/>
        <w:bidi w:val="0"/>
        <w:spacing w:line="360" w:lineRule="auto"/>
        <w:rPr>
          <w:rFonts w:hint="eastAsia"/>
          <w:sz w:val="24"/>
          <w:szCs w:val="24"/>
        </w:rPr>
      </w:pPr>
      <w:r>
        <w:rPr>
          <w:rFonts w:hint="eastAsia"/>
          <w:sz w:val="24"/>
          <w:szCs w:val="24"/>
          <w:lang w:val="en-US" w:eastAsia="zh-CN"/>
        </w:rPr>
        <w:t>三、</w:t>
      </w:r>
      <w:r>
        <w:rPr>
          <w:rFonts w:hint="eastAsia"/>
          <w:sz w:val="24"/>
          <w:szCs w:val="24"/>
        </w:rPr>
        <w:t>宣传</w:t>
      </w:r>
    </w:p>
    <w:p>
      <w:pPr>
        <w:pStyle w:val="4"/>
        <w:bidi w:val="0"/>
        <w:spacing w:line="360" w:lineRule="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（一）</w:t>
      </w:r>
      <w:r>
        <w:rPr>
          <w:rFonts w:hint="eastAsia" w:asciiTheme="minorEastAsia" w:hAnsiTheme="minorEastAsia" w:eastAsiaTheme="minorEastAsia" w:cstheme="minorEastAsia"/>
          <w:b/>
          <w:bCs w:val="0"/>
          <w:sz w:val="24"/>
          <w:szCs w:val="24"/>
          <w:lang w:val="en-US" w:eastAsia="zh-CN"/>
        </w:rPr>
        <w:t>电视媒体</w:t>
      </w:r>
    </w:p>
    <w:p>
      <w:pPr>
        <w:spacing w:line="360" w:lineRule="auto"/>
        <w:ind w:firstLine="480"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随着博物馆影响力的提高，与天津电视台建立了良好的合作关系，成为其进行文博相关活动宣传、采访时的重点对象，今年已播放的电视节目如下</w:t>
      </w:r>
    </w:p>
    <w:p>
      <w:pPr>
        <w:numPr>
          <w:ilvl w:val="0"/>
          <w:numId w:val="2"/>
        </w:numPr>
        <w:spacing w:line="360" w:lineRule="auto"/>
        <w:ind w:left="425" w:leftChars="0" w:hanging="425" w:firstLineChars="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天津电视台都市频道，端午、国庆期间天津市民文娱休闲活动相关内容报道</w:t>
      </w:r>
    </w:p>
    <w:p>
      <w:pPr>
        <w:numPr>
          <w:ilvl w:val="0"/>
          <w:numId w:val="2"/>
        </w:numPr>
        <w:spacing w:line="360" w:lineRule="auto"/>
        <w:ind w:left="425" w:leftChars="0" w:hanging="425" w:firstLineChars="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天津电视台科教频道2019年12月22日-25日每晚21:55《香事中国》纪录片之《香草美人》 共四集</w:t>
      </w:r>
    </w:p>
    <w:p>
      <w:pPr>
        <w:numPr>
          <w:ilvl w:val="0"/>
          <w:numId w:val="2"/>
        </w:numPr>
        <w:spacing w:line="360" w:lineRule="auto"/>
        <w:ind w:left="425" w:leftChars="0" w:hanging="425" w:firstLineChars="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天津电视台艺品藏拍栏目2019年12月16日、23日《天津沉香艺术博物馆》专题节目上下两集</w:t>
      </w:r>
    </w:p>
    <w:p>
      <w:pPr>
        <w:pStyle w:val="4"/>
        <w:bidi w:val="0"/>
        <w:spacing w:line="360" w:lineRule="auto"/>
        <w:rPr>
          <w:rFonts w:hint="eastAsia"/>
          <w:sz w:val="24"/>
          <w:szCs w:val="24"/>
          <w:lang w:val="en-US" w:eastAsia="zh-CN"/>
        </w:rPr>
      </w:pPr>
      <w:r>
        <w:rPr>
          <w:rFonts w:hint="eastAsia"/>
          <w:sz w:val="24"/>
          <w:szCs w:val="24"/>
          <w:lang w:val="en-US" w:eastAsia="zh-CN"/>
        </w:rPr>
        <w:t>（二）网络宣传</w:t>
      </w:r>
    </w:p>
    <w:p>
      <w:pPr>
        <w:pStyle w:val="5"/>
        <w:bidi w:val="0"/>
        <w:spacing w:line="360" w:lineRule="auto"/>
        <w:rPr>
          <w:rFonts w:hint="eastAsia"/>
          <w:sz w:val="24"/>
          <w:szCs w:val="24"/>
        </w:rPr>
      </w:pPr>
      <w:r>
        <w:rPr>
          <w:rFonts w:hint="eastAsia"/>
          <w:sz w:val="24"/>
          <w:szCs w:val="24"/>
          <w:lang w:val="en-US" w:eastAsia="zh-CN"/>
        </w:rPr>
        <w:t>1、</w:t>
      </w:r>
      <w:r>
        <w:rPr>
          <w:rFonts w:hint="eastAsia"/>
          <w:sz w:val="24"/>
          <w:szCs w:val="24"/>
        </w:rPr>
        <w:t>官方网站</w:t>
      </w:r>
    </w:p>
    <w:p>
      <w:pPr>
        <w:spacing w:line="360" w:lineRule="auto"/>
        <w:ind w:firstLine="480" w:firstLineChars="200"/>
        <w:rPr>
          <w:rFonts w:hint="eastAsia" w:cs="Times New Roman" w:asciiTheme="minorEastAsia" w:hAnsiTheme="minorEastAsia" w:eastAsiaTheme="minorEastAsia"/>
          <w:bCs/>
          <w:color w:val="000000"/>
          <w:sz w:val="24"/>
          <w:szCs w:val="24"/>
        </w:rPr>
      </w:pPr>
      <w:r>
        <w:rPr>
          <w:rFonts w:hint="eastAsia" w:cs="Times New Roman" w:asciiTheme="minorEastAsia" w:hAnsiTheme="minorEastAsia" w:eastAsiaTheme="minorEastAsia"/>
          <w:bCs/>
          <w:color w:val="000000"/>
          <w:sz w:val="24"/>
          <w:szCs w:val="24"/>
        </w:rPr>
        <w:t>网址：http://www.chenxiang-art.com/</w:t>
      </w:r>
    </w:p>
    <w:p>
      <w:pPr>
        <w:spacing w:line="360" w:lineRule="auto"/>
        <w:ind w:firstLine="480" w:firstLineChars="200"/>
        <w:rPr>
          <w:rFonts w:hint="eastAsia" w:cs="Times New Roman" w:asciiTheme="minorEastAsia" w:hAnsiTheme="minorEastAsia" w:eastAsiaTheme="minorEastAsia"/>
          <w:bCs/>
          <w:color w:val="000000"/>
          <w:sz w:val="24"/>
          <w:szCs w:val="24"/>
        </w:rPr>
      </w:pPr>
      <w:r>
        <w:rPr>
          <w:rFonts w:hint="eastAsia" w:cs="Times New Roman" w:asciiTheme="minorEastAsia" w:hAnsiTheme="minorEastAsia" w:eastAsiaTheme="minorEastAsia"/>
          <w:bCs/>
          <w:color w:val="000000"/>
          <w:sz w:val="24"/>
          <w:szCs w:val="24"/>
        </w:rPr>
        <w:t>官方微博</w:t>
      </w:r>
    </w:p>
    <w:p>
      <w:pPr>
        <w:spacing w:line="360" w:lineRule="auto"/>
        <w:ind w:firstLine="482" w:firstLineChars="200"/>
        <w:rPr>
          <w:rFonts w:hint="eastAsia" w:cs="Times New Roman" w:asciiTheme="minorEastAsia" w:hAnsiTheme="minorEastAsia" w:eastAsiaTheme="minorEastAsia"/>
          <w:b/>
          <w:bCs/>
          <w:color w:val="000000"/>
          <w:sz w:val="24"/>
          <w:szCs w:val="24"/>
        </w:rPr>
      </w:pPr>
      <w:r>
        <w:rPr>
          <w:rFonts w:hint="eastAsia" w:cs="Times New Roman" w:asciiTheme="minorEastAsia" w:hAnsiTheme="minorEastAsia" w:eastAsiaTheme="minorEastAsia"/>
          <w:b/>
          <w:bCs/>
          <w:color w:val="000000"/>
          <w:sz w:val="24"/>
          <w:szCs w:val="24"/>
        </w:rPr>
        <w:drawing>
          <wp:inline distT="0" distB="0" distL="0" distR="0">
            <wp:extent cx="5295265" cy="2265045"/>
            <wp:effectExtent l="0" t="0" r="635"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a:srcRect/>
                    <a:stretch>
                      <a:fillRect/>
                    </a:stretch>
                  </pic:blipFill>
                  <pic:spPr>
                    <a:xfrm>
                      <a:off x="0" y="0"/>
                      <a:ext cx="5295265" cy="2265045"/>
                    </a:xfrm>
                    <a:prstGeom prst="rect">
                      <a:avLst/>
                    </a:prstGeom>
                    <a:noFill/>
                    <a:ln w="9525">
                      <a:noFill/>
                      <a:miter lim="800000"/>
                      <a:headEnd/>
                      <a:tailEnd/>
                    </a:ln>
                  </pic:spPr>
                </pic:pic>
              </a:graphicData>
            </a:graphic>
          </wp:inline>
        </w:drawing>
      </w:r>
    </w:p>
    <w:p>
      <w:pPr>
        <w:pStyle w:val="5"/>
        <w:bidi w:val="0"/>
        <w:spacing w:line="360" w:lineRule="auto"/>
        <w:rPr>
          <w:rFonts w:hint="eastAsia"/>
          <w:sz w:val="24"/>
          <w:szCs w:val="24"/>
        </w:rPr>
      </w:pPr>
      <w:r>
        <w:rPr>
          <w:rFonts w:hint="eastAsia"/>
          <w:sz w:val="24"/>
          <w:szCs w:val="24"/>
          <w:lang w:val="en-US" w:eastAsia="zh-CN"/>
        </w:rPr>
        <w:t>2、</w:t>
      </w:r>
      <w:r>
        <w:rPr>
          <w:rFonts w:hint="eastAsia"/>
          <w:sz w:val="24"/>
          <w:szCs w:val="24"/>
        </w:rPr>
        <w:t>官方微信</w:t>
      </w:r>
    </w:p>
    <w:p>
      <w:pPr>
        <w:spacing w:line="360" w:lineRule="auto"/>
        <w:ind w:firstLine="480" w:firstLineChars="200"/>
        <w:rPr>
          <w:rFonts w:hint="eastAsia" w:cs="Times New Roman" w:asciiTheme="minorEastAsia" w:hAnsiTheme="minorEastAsia" w:eastAsiaTheme="minorEastAsia"/>
          <w:bCs/>
          <w:color w:val="000000"/>
          <w:sz w:val="24"/>
          <w:szCs w:val="24"/>
        </w:rPr>
      </w:pPr>
      <w:r>
        <w:rPr>
          <w:rFonts w:hint="eastAsia" w:cs="Times New Roman" w:asciiTheme="minorEastAsia" w:hAnsiTheme="minorEastAsia" w:eastAsiaTheme="minorEastAsia"/>
          <w:bCs/>
          <w:color w:val="000000"/>
          <w:sz w:val="24"/>
          <w:szCs w:val="24"/>
        </w:rPr>
        <w:t>官方微信分为服务号和订阅号，</w:t>
      </w:r>
      <w:r>
        <w:rPr>
          <w:rFonts w:hint="eastAsia" w:cs="Times New Roman" w:asciiTheme="minorEastAsia" w:hAnsiTheme="minorEastAsia" w:eastAsiaTheme="minorEastAsia"/>
          <w:bCs/>
          <w:color w:val="000000"/>
          <w:sz w:val="24"/>
          <w:szCs w:val="24"/>
          <w:lang w:val="en-US" w:eastAsia="zh-CN"/>
        </w:rPr>
        <w:t>提供</w:t>
      </w:r>
      <w:r>
        <w:rPr>
          <w:rFonts w:hint="eastAsia" w:cs="Times New Roman" w:asciiTheme="minorEastAsia" w:hAnsiTheme="minorEastAsia" w:eastAsiaTheme="minorEastAsia"/>
          <w:bCs/>
          <w:color w:val="000000"/>
          <w:sz w:val="24"/>
          <w:szCs w:val="24"/>
        </w:rPr>
        <w:t>门票预约、公共教育、活动与</w:t>
      </w:r>
      <w:r>
        <w:rPr>
          <w:rFonts w:hint="eastAsia" w:cs="Times New Roman" w:asciiTheme="minorEastAsia" w:hAnsiTheme="minorEastAsia" w:eastAsiaTheme="minorEastAsia"/>
          <w:bCs/>
          <w:color w:val="000000"/>
          <w:sz w:val="24"/>
          <w:szCs w:val="24"/>
          <w:lang w:val="en-US" w:eastAsia="zh-CN"/>
        </w:rPr>
        <w:t>服务等内容。2019年微信平台更新博物馆展览页面，更新博物馆雅集文化内容，增添二十四节气界面，合计发布内容43篇</w:t>
      </w:r>
      <w:r>
        <w:rPr>
          <w:rFonts w:hint="eastAsia" w:cs="Times New Roman" w:asciiTheme="minorEastAsia" w:hAnsiTheme="minorEastAsia" w:eastAsiaTheme="minorEastAsia"/>
          <w:bCs/>
          <w:color w:val="000000"/>
          <w:sz w:val="24"/>
          <w:szCs w:val="24"/>
        </w:rPr>
        <w:t>。</w:t>
      </w:r>
    </w:p>
    <w:p>
      <w:pPr>
        <w:spacing w:line="360" w:lineRule="auto"/>
        <w:ind w:firstLine="420" w:firstLineChars="200"/>
        <w:rPr>
          <w:rFonts w:hint="eastAsia" w:cs="Times New Roman" w:asciiTheme="minorEastAsia" w:hAnsiTheme="minorEastAsia" w:eastAsiaTheme="minorEastAsia"/>
          <w:bCs/>
          <w:color w:val="000000"/>
          <w:sz w:val="24"/>
          <w:szCs w:val="24"/>
        </w:rPr>
      </w:pPr>
      <w:r>
        <w:rPr>
          <w:rFonts w:hint="default"/>
          <w:lang w:val="en-US" w:eastAsia="zh-CN"/>
        </w:rPr>
        <w:drawing>
          <wp:inline distT="0" distB="0" distL="114300" distR="114300">
            <wp:extent cx="1623060" cy="3519805"/>
            <wp:effectExtent l="0" t="0" r="15240" b="4445"/>
            <wp:docPr id="10" name="图片 10" descr="748aa1249b48c7539cb4ce905b5b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48aa1249b48c7539cb4ce905b5b796"/>
                    <pic:cNvPicPr>
                      <a:picLocks noChangeAspect="1"/>
                    </pic:cNvPicPr>
                  </pic:nvPicPr>
                  <pic:blipFill>
                    <a:blip r:embed="rId10"/>
                    <a:stretch>
                      <a:fillRect/>
                    </a:stretch>
                  </pic:blipFill>
                  <pic:spPr>
                    <a:xfrm>
                      <a:off x="0" y="0"/>
                      <a:ext cx="1623060" cy="3519805"/>
                    </a:xfrm>
                    <a:prstGeom prst="rect">
                      <a:avLst/>
                    </a:prstGeom>
                  </pic:spPr>
                </pic:pic>
              </a:graphicData>
            </a:graphic>
          </wp:inline>
        </w:drawing>
      </w:r>
      <w:r>
        <w:rPr>
          <w:rFonts w:hint="default"/>
          <w:lang w:val="en-US" w:eastAsia="zh-CN"/>
        </w:rPr>
        <w:drawing>
          <wp:inline distT="0" distB="0" distL="114300" distR="114300">
            <wp:extent cx="1616710" cy="3507105"/>
            <wp:effectExtent l="0" t="0" r="2540" b="17145"/>
            <wp:docPr id="9" name="图片 9" descr="d253e5246c6fe50ec0aa1b3a1c048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253e5246c6fe50ec0aa1b3a1c048d7"/>
                    <pic:cNvPicPr>
                      <a:picLocks noChangeAspect="1"/>
                    </pic:cNvPicPr>
                  </pic:nvPicPr>
                  <pic:blipFill>
                    <a:blip r:embed="rId11"/>
                    <a:stretch>
                      <a:fillRect/>
                    </a:stretch>
                  </pic:blipFill>
                  <pic:spPr>
                    <a:xfrm>
                      <a:off x="0" y="0"/>
                      <a:ext cx="1616710" cy="3507105"/>
                    </a:xfrm>
                    <a:prstGeom prst="rect">
                      <a:avLst/>
                    </a:prstGeom>
                  </pic:spPr>
                </pic:pic>
              </a:graphicData>
            </a:graphic>
          </wp:inline>
        </w:drawing>
      </w:r>
      <w:r>
        <w:rPr>
          <w:rFonts w:hint="eastAsia" w:eastAsia="仿宋_GB2312"/>
          <w:lang w:eastAsia="zh-CN"/>
        </w:rPr>
        <w:drawing>
          <wp:inline distT="0" distB="0" distL="114300" distR="114300">
            <wp:extent cx="1654810" cy="3587750"/>
            <wp:effectExtent l="0" t="0" r="2540" b="12700"/>
            <wp:docPr id="8" name="图片 8" descr="f700f943af532ac5c46dfbef05c1b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700f943af532ac5c46dfbef05c1b45"/>
                    <pic:cNvPicPr>
                      <a:picLocks noChangeAspect="1"/>
                    </pic:cNvPicPr>
                  </pic:nvPicPr>
                  <pic:blipFill>
                    <a:blip r:embed="rId12"/>
                    <a:stretch>
                      <a:fillRect/>
                    </a:stretch>
                  </pic:blipFill>
                  <pic:spPr>
                    <a:xfrm>
                      <a:off x="0" y="0"/>
                      <a:ext cx="1654810" cy="3587750"/>
                    </a:xfrm>
                    <a:prstGeom prst="rect">
                      <a:avLst/>
                    </a:prstGeom>
                  </pic:spPr>
                </pic:pic>
              </a:graphicData>
            </a:graphic>
          </wp:inline>
        </w:drawing>
      </w:r>
    </w:p>
    <w:p>
      <w:pPr>
        <w:spacing w:line="360" w:lineRule="auto"/>
        <w:jc w:val="center"/>
        <w:rPr>
          <w:rFonts w:hint="eastAsia" w:cs="Times New Roman" w:asciiTheme="minorEastAsia" w:hAnsiTheme="minorEastAsia" w:eastAsiaTheme="minorEastAsia"/>
          <w:b/>
          <w:bCs/>
          <w:color w:val="000000"/>
          <w:sz w:val="24"/>
          <w:szCs w:val="24"/>
          <w:lang w:eastAsia="zh-CN"/>
        </w:rPr>
      </w:pPr>
      <w:r>
        <w:rPr>
          <w:rFonts w:hint="eastAsia" w:cs="Times New Roman" w:asciiTheme="minorEastAsia" w:hAnsiTheme="minorEastAsia" w:eastAsiaTheme="minorEastAsia"/>
          <w:b/>
          <w:bCs/>
          <w:color w:val="000000"/>
          <w:sz w:val="24"/>
          <w:szCs w:val="24"/>
          <w:lang w:eastAsia="zh-CN"/>
        </w:rPr>
        <w:drawing>
          <wp:inline distT="0" distB="0" distL="114300" distR="114300">
            <wp:extent cx="2145030" cy="4649470"/>
            <wp:effectExtent l="0" t="0" r="7620" b="17780"/>
            <wp:docPr id="7" name="图片 7" descr="6ca65f4e90f37ce079ca3944863c1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ca65f4e90f37ce079ca3944863c13f"/>
                    <pic:cNvPicPr>
                      <a:picLocks noChangeAspect="1"/>
                    </pic:cNvPicPr>
                  </pic:nvPicPr>
                  <pic:blipFill>
                    <a:blip r:embed="rId13"/>
                    <a:stretch>
                      <a:fillRect/>
                    </a:stretch>
                  </pic:blipFill>
                  <pic:spPr>
                    <a:xfrm>
                      <a:off x="0" y="0"/>
                      <a:ext cx="2145030" cy="4649470"/>
                    </a:xfrm>
                    <a:prstGeom prst="rect">
                      <a:avLst/>
                    </a:prstGeom>
                  </pic:spPr>
                </pic:pic>
              </a:graphicData>
            </a:graphic>
          </wp:inline>
        </w:drawing>
      </w:r>
      <w:r>
        <w:rPr>
          <w:rFonts w:hint="eastAsia" w:cs="Times New Roman" w:asciiTheme="minorEastAsia" w:hAnsiTheme="minorEastAsia" w:eastAsiaTheme="minorEastAsia"/>
          <w:b/>
          <w:bCs/>
          <w:color w:val="000000"/>
          <w:sz w:val="24"/>
          <w:szCs w:val="24"/>
          <w:lang w:eastAsia="zh-CN"/>
        </w:rPr>
        <w:drawing>
          <wp:inline distT="0" distB="0" distL="114300" distR="114300">
            <wp:extent cx="2146300" cy="4652010"/>
            <wp:effectExtent l="0" t="0" r="6350" b="15240"/>
            <wp:docPr id="3" name="图片 3" descr="5c8d44bcf27f330c148ba6f5dc62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c8d44bcf27f330c148ba6f5dc62dad"/>
                    <pic:cNvPicPr>
                      <a:picLocks noChangeAspect="1"/>
                    </pic:cNvPicPr>
                  </pic:nvPicPr>
                  <pic:blipFill>
                    <a:blip r:embed="rId14"/>
                    <a:stretch>
                      <a:fillRect/>
                    </a:stretch>
                  </pic:blipFill>
                  <pic:spPr>
                    <a:xfrm>
                      <a:off x="0" y="0"/>
                      <a:ext cx="2146300" cy="4652010"/>
                    </a:xfrm>
                    <a:prstGeom prst="rect">
                      <a:avLst/>
                    </a:prstGeom>
                  </pic:spPr>
                </pic:pic>
              </a:graphicData>
            </a:graphic>
          </wp:inline>
        </w:drawing>
      </w:r>
    </w:p>
    <w:p>
      <w:pPr>
        <w:spacing w:line="360" w:lineRule="auto"/>
        <w:rPr>
          <w:rFonts w:hint="eastAsia" w:cs="Times New Roman" w:asciiTheme="minorEastAsia" w:hAnsiTheme="minorEastAsia" w:eastAsiaTheme="minorEastAsia"/>
          <w:b/>
          <w:bCs/>
          <w:color w:val="000000"/>
          <w:sz w:val="24"/>
          <w:szCs w:val="24"/>
          <w:lang w:eastAsia="zh-CN"/>
        </w:rPr>
      </w:pPr>
    </w:p>
    <w:p>
      <w:pPr>
        <w:pStyle w:val="3"/>
        <w:bidi w:val="0"/>
        <w:spacing w:line="360" w:lineRule="auto"/>
        <w:rPr>
          <w:rFonts w:hint="eastAsia"/>
          <w:sz w:val="24"/>
          <w:szCs w:val="24"/>
          <w:lang w:val="en-US" w:eastAsia="zh-CN"/>
        </w:rPr>
      </w:pPr>
      <w:r>
        <w:rPr>
          <w:rFonts w:hint="eastAsia"/>
          <w:sz w:val="24"/>
          <w:szCs w:val="24"/>
          <w:lang w:val="en-US" w:eastAsia="zh-CN"/>
        </w:rPr>
        <w:t>四、博物馆安全工作</w:t>
      </w:r>
    </w:p>
    <w:p>
      <w:pPr>
        <w:spacing w:line="360" w:lineRule="auto"/>
        <w:ind w:firstLine="480" w:firstLineChars="200"/>
        <w:rPr>
          <w:rFonts w:hint="eastAsia"/>
          <w:sz w:val="24"/>
          <w:szCs w:val="24"/>
          <w:lang w:val="en-US" w:eastAsia="zh-CN"/>
        </w:rPr>
      </w:pPr>
      <w:r>
        <w:rPr>
          <w:rFonts w:cs="Times New Roman" w:asciiTheme="minorEastAsia" w:hAnsiTheme="minorEastAsia" w:eastAsiaTheme="minorEastAsia"/>
          <w:sz w:val="24"/>
          <w:szCs w:val="24"/>
        </w:rPr>
        <w:t>天津沉香艺术博物馆应博物馆工作需要</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建立安保档案和安保措施</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做到了</w:t>
      </w:r>
      <w:r>
        <w:rPr>
          <w:rFonts w:hint="eastAsia" w:cs="Times New Roman" w:asciiTheme="minorEastAsia" w:hAnsiTheme="minorEastAsia" w:eastAsiaTheme="minorEastAsia"/>
          <w:sz w:val="24"/>
          <w:szCs w:val="24"/>
        </w:rPr>
        <w:t>201</w:t>
      </w:r>
      <w:r>
        <w:rPr>
          <w:rFonts w:hint="eastAsia" w:cs="Times New Roman" w:asciiTheme="minorEastAsia" w:hAnsiTheme="minorEastAsia" w:eastAsiaTheme="minorEastAsia"/>
          <w:sz w:val="24"/>
          <w:szCs w:val="24"/>
          <w:lang w:val="en-US" w:eastAsia="zh-CN"/>
        </w:rPr>
        <w:t>9</w:t>
      </w:r>
      <w:r>
        <w:rPr>
          <w:rFonts w:hint="eastAsia" w:cs="Times New Roman" w:asciiTheme="minorEastAsia" w:hAnsiTheme="minorEastAsia" w:eastAsiaTheme="minorEastAsia"/>
          <w:sz w:val="24"/>
          <w:szCs w:val="24"/>
        </w:rPr>
        <w:t>年全年无事故。</w:t>
      </w:r>
    </w:p>
    <w:p>
      <w:pPr>
        <w:pStyle w:val="3"/>
        <w:numPr>
          <w:ilvl w:val="0"/>
          <w:numId w:val="3"/>
        </w:numPr>
        <w:bidi w:val="0"/>
        <w:spacing w:line="360" w:lineRule="auto"/>
        <w:rPr>
          <w:rFonts w:hint="eastAsia"/>
          <w:sz w:val="24"/>
          <w:szCs w:val="24"/>
        </w:rPr>
      </w:pPr>
      <w:r>
        <w:rPr>
          <w:rFonts w:hint="eastAsia"/>
          <w:sz w:val="24"/>
          <w:szCs w:val="24"/>
        </w:rPr>
        <w:t>文物保护工作</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201</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年未出现藏品残损情况。</w:t>
      </w:r>
    </w:p>
    <w:p>
      <w:pPr>
        <w:pStyle w:val="3"/>
        <w:numPr>
          <w:ilvl w:val="0"/>
          <w:numId w:val="3"/>
        </w:numPr>
        <w:bidi w:val="0"/>
        <w:spacing w:line="360" w:lineRule="auto"/>
        <w:rPr>
          <w:rFonts w:hint="eastAsia"/>
          <w:sz w:val="24"/>
          <w:szCs w:val="24"/>
        </w:rPr>
      </w:pPr>
      <w:r>
        <w:rPr>
          <w:rFonts w:hint="eastAsia"/>
          <w:sz w:val="24"/>
          <w:szCs w:val="24"/>
        </w:rPr>
        <w:t>文创开发</w:t>
      </w:r>
    </w:p>
    <w:p>
      <w:pPr>
        <w:pStyle w:val="4"/>
        <w:bidi w:val="0"/>
        <w:spacing w:line="360" w:lineRule="auto"/>
        <w:rPr>
          <w:rFonts w:hint="eastAsia"/>
          <w:sz w:val="24"/>
          <w:szCs w:val="24"/>
        </w:rPr>
      </w:pPr>
      <w:r>
        <w:rPr>
          <w:rFonts w:hint="eastAsia"/>
          <w:sz w:val="24"/>
          <w:szCs w:val="24"/>
        </w:rPr>
        <w:t xml:space="preserve"> （一）服务类文创产品</w:t>
      </w:r>
    </w:p>
    <w:p>
      <w:pPr>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为了让传统文化真正走入到人们的生活当中去，不能单纯依靠展览和实物文创产品。文物和文创产品之间需要一条纽带，将传统的和现代的联系到一起，服务型文化产品便是这条纽带。</w:t>
      </w:r>
    </w:p>
    <w:p>
      <w:pPr>
        <w:pStyle w:val="5"/>
        <w:bidi w:val="0"/>
        <w:spacing w:line="360" w:lineRule="auto"/>
        <w:rPr>
          <w:rFonts w:hint="eastAsia"/>
          <w:sz w:val="24"/>
          <w:szCs w:val="24"/>
        </w:rPr>
      </w:pPr>
      <w:r>
        <w:rPr>
          <w:rFonts w:hint="eastAsia"/>
          <w:sz w:val="24"/>
          <w:szCs w:val="24"/>
        </w:rPr>
        <w:t>1、主题文化体验</w:t>
      </w:r>
    </w:p>
    <w:p>
      <w:pPr>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针对潜在消费群体，推出单次主题体验活动，培养消费意识。 根据时令节气、年俗节庆，每月最少推出一次主题文化体验活动。</w:t>
      </w:r>
    </w:p>
    <w:p>
      <w:pPr>
        <w:pStyle w:val="5"/>
        <w:bidi w:val="0"/>
        <w:spacing w:line="360" w:lineRule="auto"/>
        <w:rPr>
          <w:rFonts w:hint="eastAsia"/>
          <w:sz w:val="24"/>
          <w:szCs w:val="24"/>
        </w:rPr>
      </w:pPr>
      <w:r>
        <w:rPr>
          <w:rFonts w:hint="eastAsia"/>
          <w:sz w:val="24"/>
          <w:szCs w:val="24"/>
        </w:rPr>
        <w:t>2、文化培训课程</w:t>
      </w:r>
    </w:p>
    <w:p>
      <w:pPr>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针对现有消费群体，推出提升生活质量的艺术生活课程培训。课程内容包括香学课程及其他文化课程。</w:t>
      </w:r>
    </w:p>
    <w:p>
      <w:pPr>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（1）香学课程</w:t>
      </w:r>
    </w:p>
    <w:p>
      <w:pPr>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香学入门班以中国传统香文化的基础内容以及沉香科普知识为核心，解答香学爱好者的常见困惑，普及沉香自然属性、辨别方式、收藏鉴赏等方面的内容。使学员对中国传统的香文化有全面、系统的基础认知。</w:t>
      </w:r>
    </w:p>
    <w:p>
      <w:pPr>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香学研习班以“演·习”为核心。“演”意为演练，轻执小铲巧弄香，半生自在半生忙，这一静一动的情态相衬出的是中国香文化带给人们物质生活与精神生活的双重感受。而“习”意为教习，博山一炉香九转，不知云中有人家。中国五千年的历史长河中，香文化作为重要的组成部分被传承繁衍，留下了诸多的仪礼习俗与历史故事。香学课程将“演”与“习”相结合，达到在学习中生活，亦在生活中学习的目的。</w:t>
      </w:r>
    </w:p>
    <w:p>
      <w:pPr>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（2）其他生活艺术课程</w:t>
      </w:r>
    </w:p>
    <w:p>
      <w:pPr>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与画家、琴师等拥有专业技能的人进行合作，在馆内推出古琴、国画、插花、茶艺等相关文化课程，丰富课程内容。</w:t>
      </w:r>
    </w:p>
    <w:p>
      <w:pPr>
        <w:pStyle w:val="5"/>
        <w:bidi w:val="0"/>
        <w:spacing w:line="360" w:lineRule="auto"/>
        <w:rPr>
          <w:rFonts w:hint="eastAsia"/>
          <w:sz w:val="24"/>
          <w:szCs w:val="24"/>
        </w:rPr>
      </w:pPr>
      <w:r>
        <w:rPr>
          <w:rFonts w:hint="eastAsia"/>
          <w:sz w:val="24"/>
          <w:szCs w:val="24"/>
        </w:rPr>
        <w:t>3、日常文化体验</w:t>
      </w:r>
    </w:p>
    <w:p>
      <w:pPr>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现代社会的飞速发展，推动了快节奏文化的成长。以简短、流畅又内容新颖的文化表现形式在人们生活中流行。传统文化在继承与发展传统元素的同时，应与现代文化特性相对接，适应社会快节奏的步伐，推陈出新。</w:t>
      </w:r>
    </w:p>
    <w:p>
      <w:pPr>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（1）快品香</w:t>
      </w:r>
    </w:p>
    <w:p>
      <w:pPr>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通过隔火煎香的品香方式，在二楼文化体验区进行25至30分钟的品香体验。介绍隔火煎香的特性与文化，以及沉香背后的文化内涵、以香文化为切入点的中国传统生活方式。</w:t>
      </w:r>
    </w:p>
    <w:p>
      <w:pPr>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（2）快泡茶</w:t>
      </w:r>
    </w:p>
    <w:p>
      <w:pPr>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利用现代工具和古法配方，制作便于携带、符合现代人口味的茶饮，参观之余，将传统文化装在杯子里随身带走。</w:t>
      </w:r>
    </w:p>
    <w:p>
      <w:pPr>
        <w:pStyle w:val="4"/>
        <w:bidi w:val="0"/>
        <w:spacing w:line="360" w:lineRule="auto"/>
        <w:rPr>
          <w:rFonts w:hint="eastAsia"/>
          <w:sz w:val="24"/>
          <w:szCs w:val="24"/>
        </w:rPr>
      </w:pPr>
      <w:r>
        <w:rPr>
          <w:rFonts w:hint="eastAsia"/>
          <w:sz w:val="24"/>
          <w:szCs w:val="24"/>
        </w:rPr>
        <w:t>（二）实物类文创产品</w:t>
      </w:r>
    </w:p>
    <w:p>
      <w:pPr>
        <w:spacing w:line="360" w:lineRule="auto"/>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 xml:space="preserve">    与紫微阳光进行沟通研究，由博物馆提炼到馆参观人的实际需求，提供开发创意方案，丰富馆内的实物类文化创意产品种类</w:t>
      </w:r>
      <w:r>
        <w:rPr>
          <w:rFonts w:hint="eastAsia" w:cs="宋体" w:asciiTheme="minorEastAsia" w:hAnsiTheme="minorEastAsia" w:eastAsiaTheme="minorEastAsia"/>
          <w:sz w:val="24"/>
          <w:szCs w:val="24"/>
          <w:lang w:eastAsia="zh-CN"/>
        </w:rPr>
        <w:t>，</w:t>
      </w:r>
      <w:r>
        <w:rPr>
          <w:rFonts w:hint="eastAsia" w:ascii="宋体" w:hAnsi="宋体" w:cs="宋体"/>
          <w:sz w:val="24"/>
          <w:szCs w:val="24"/>
          <w:lang w:val="en-US" w:eastAsia="zh-CN"/>
        </w:rPr>
        <w:t>其中传承仿古类18种，传承创新类24种，聚珍典藏类5种，生活日用类20种。</w:t>
      </w:r>
    </w:p>
    <w:p>
      <w:pPr>
        <w:numPr>
          <w:ilvl w:val="0"/>
          <w:numId w:val="3"/>
        </w:numPr>
        <w:spacing w:line="360" w:lineRule="auto"/>
        <w:ind w:left="0" w:leftChars="0" w:firstLine="0" w:firstLineChars="0"/>
        <w:rPr>
          <w:rFonts w:hint="eastAsia" w:cs="Times New Roman" w:asciiTheme="minorEastAsia" w:hAnsiTheme="minorEastAsia" w:eastAsiaTheme="minorEastAsia"/>
          <w:b/>
          <w:bCs/>
          <w:color w:val="000000"/>
          <w:sz w:val="24"/>
          <w:szCs w:val="24"/>
          <w:lang w:val="en-US" w:eastAsia="zh-CN"/>
        </w:rPr>
      </w:pPr>
      <w:r>
        <w:rPr>
          <w:rFonts w:hint="eastAsia" w:cs="Times New Roman" w:asciiTheme="minorEastAsia" w:hAnsiTheme="minorEastAsia" w:eastAsiaTheme="minorEastAsia"/>
          <w:b/>
          <w:bCs/>
          <w:color w:val="000000"/>
          <w:sz w:val="24"/>
          <w:szCs w:val="24"/>
          <w:lang w:val="en-US" w:eastAsia="zh-CN"/>
        </w:rPr>
        <w:t>科研情况</w:t>
      </w:r>
    </w:p>
    <w:p>
      <w:pPr>
        <w:numPr>
          <w:ilvl w:val="0"/>
          <w:numId w:val="4"/>
        </w:numPr>
        <w:spacing w:line="360" w:lineRule="auto"/>
        <w:ind w:leftChars="0"/>
        <w:rPr>
          <w:rFonts w:hint="eastAsia" w:cs="Times New Roman" w:asciiTheme="minorEastAsia" w:hAnsiTheme="minorEastAsia" w:eastAsiaTheme="minorEastAsia"/>
          <w:b w:val="0"/>
          <w:bCs w:val="0"/>
          <w:color w:val="000000"/>
          <w:sz w:val="24"/>
          <w:szCs w:val="24"/>
          <w:lang w:val="en-US" w:eastAsia="zh-CN"/>
        </w:rPr>
      </w:pPr>
      <w:r>
        <w:rPr>
          <w:rFonts w:hint="eastAsia" w:cs="Times New Roman" w:asciiTheme="minorEastAsia" w:hAnsiTheme="minorEastAsia" w:eastAsiaTheme="minorEastAsia"/>
          <w:b w:val="0"/>
          <w:bCs w:val="0"/>
          <w:color w:val="000000"/>
          <w:sz w:val="24"/>
          <w:szCs w:val="24"/>
          <w:lang w:val="en-US" w:eastAsia="zh-CN"/>
        </w:rPr>
        <w:t>历代香囊香方整理及研究</w:t>
      </w:r>
    </w:p>
    <w:p>
      <w:pPr>
        <w:numPr>
          <w:ilvl w:val="0"/>
          <w:numId w:val="4"/>
        </w:numPr>
        <w:spacing w:line="360" w:lineRule="auto"/>
        <w:ind w:leftChars="0"/>
        <w:rPr>
          <w:rFonts w:hint="default" w:cs="Times New Roman" w:asciiTheme="minorEastAsia" w:hAnsiTheme="minorEastAsia" w:eastAsiaTheme="minorEastAsia"/>
          <w:b w:val="0"/>
          <w:bCs w:val="0"/>
          <w:color w:val="000000"/>
          <w:sz w:val="24"/>
          <w:szCs w:val="24"/>
          <w:lang w:val="en-US" w:eastAsia="zh-CN"/>
        </w:rPr>
      </w:pPr>
      <w:r>
        <w:rPr>
          <w:rFonts w:hint="eastAsia" w:cs="Times New Roman" w:asciiTheme="minorEastAsia" w:hAnsiTheme="minorEastAsia" w:eastAsiaTheme="minorEastAsia"/>
          <w:b w:val="0"/>
          <w:bCs w:val="0"/>
          <w:color w:val="000000"/>
          <w:sz w:val="24"/>
          <w:szCs w:val="24"/>
          <w:lang w:val="en-US" w:eastAsia="zh-CN"/>
        </w:rPr>
        <w:t>沉香与香薰疗法</w:t>
      </w:r>
    </w:p>
    <w:p>
      <w:pPr>
        <w:pStyle w:val="3"/>
        <w:numPr>
          <w:numId w:val="0"/>
        </w:numPr>
        <w:bidi w:val="0"/>
        <w:ind w:leftChars="0"/>
        <w:rPr>
          <w:rFonts w:hint="eastAsia"/>
          <w:sz w:val="24"/>
          <w:szCs w:val="24"/>
          <w:lang w:val="en-US" w:eastAsia="zh-CN"/>
        </w:rPr>
      </w:pPr>
      <w:r>
        <w:rPr>
          <w:rFonts w:hint="eastAsia"/>
          <w:sz w:val="24"/>
          <w:szCs w:val="24"/>
          <w:lang w:val="en-US" w:eastAsia="zh-CN"/>
        </w:rPr>
        <w:t>八、</w:t>
      </w:r>
      <w:bookmarkStart w:id="0" w:name="_GoBack"/>
      <w:bookmarkEnd w:id="0"/>
      <w:r>
        <w:rPr>
          <w:rFonts w:hint="eastAsia"/>
          <w:sz w:val="24"/>
          <w:szCs w:val="24"/>
          <w:lang w:val="en-US" w:eastAsia="zh-CN"/>
        </w:rPr>
        <w:t>博物馆参加组织评估及所获荣誉</w:t>
      </w:r>
    </w:p>
    <w:p>
      <w:pPr>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参加天津市博物馆运行考评工作，根据《天津市博物馆运行考评办法（试行）》（《天津市博物馆运行考评申报书》、《天津市博物馆运行考评表》），天津沉香艺术博物馆被评为优秀。</w:t>
      </w:r>
    </w:p>
    <w:p>
      <w:pPr>
        <w:numPr>
          <w:numId w:val="0"/>
        </w:numPr>
        <w:spacing w:line="360" w:lineRule="auto"/>
        <w:rPr>
          <w:rFonts w:hint="default" w:cs="Times New Roman" w:asciiTheme="minorEastAsia" w:hAnsiTheme="minorEastAsia" w:eastAsiaTheme="minorEastAsia"/>
          <w:b w:val="0"/>
          <w:bCs w:val="0"/>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F1E2F2"/>
    <w:multiLevelType w:val="singleLevel"/>
    <w:tmpl w:val="DDF1E2F2"/>
    <w:lvl w:ilvl="0" w:tentative="0">
      <w:start w:val="5"/>
      <w:numFmt w:val="chineseCounting"/>
      <w:suff w:val="nothing"/>
      <w:lvlText w:val="%1、"/>
      <w:lvlJc w:val="left"/>
      <w:rPr>
        <w:rFonts w:hint="eastAsia"/>
      </w:rPr>
    </w:lvl>
  </w:abstractNum>
  <w:abstractNum w:abstractNumId="1">
    <w:nsid w:val="0F5CB8C5"/>
    <w:multiLevelType w:val="singleLevel"/>
    <w:tmpl w:val="0F5CB8C5"/>
    <w:lvl w:ilvl="0" w:tentative="0">
      <w:start w:val="1"/>
      <w:numFmt w:val="decimal"/>
      <w:lvlText w:val="%1."/>
      <w:lvlJc w:val="left"/>
      <w:pPr>
        <w:ind w:left="425" w:hanging="425"/>
      </w:pPr>
      <w:rPr>
        <w:rFonts w:hint="default"/>
      </w:rPr>
    </w:lvl>
  </w:abstractNum>
  <w:abstractNum w:abstractNumId="2">
    <w:nsid w:val="151C57D4"/>
    <w:multiLevelType w:val="singleLevel"/>
    <w:tmpl w:val="151C57D4"/>
    <w:lvl w:ilvl="0" w:tentative="0">
      <w:start w:val="1"/>
      <w:numFmt w:val="decimal"/>
      <w:lvlText w:val="%1."/>
      <w:lvlJc w:val="left"/>
      <w:pPr>
        <w:ind w:left="425" w:hanging="425"/>
      </w:pPr>
      <w:rPr>
        <w:rFonts w:hint="default"/>
      </w:rPr>
    </w:lvl>
  </w:abstractNum>
  <w:abstractNum w:abstractNumId="3">
    <w:nsid w:val="303B2784"/>
    <w:multiLevelType w:val="singleLevel"/>
    <w:tmpl w:val="303B2784"/>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F77CB"/>
    <w:rsid w:val="0A0F77CB"/>
    <w:rsid w:val="1F037325"/>
    <w:rsid w:val="30E73C21"/>
    <w:rsid w:val="5A62774A"/>
    <w:rsid w:val="5A99671E"/>
    <w:rsid w:val="6B353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2020-03-13T16:13:00Z</dcterms:created>
  <dc:creator>Gatto.Y</dc:creator>
  <cp:lastModifiedBy>Gatto.Y</cp:lastModifiedBy>
  <dcterms:modified xsi:type="dcterms:W3CDTF">2020-05-16T08:11:17Z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